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27"/>
        <w:gridCol w:w="4527"/>
        <w:tblGridChange w:id="0">
          <w:tblGrid>
            <w:gridCol w:w="4527"/>
            <w:gridCol w:w="4527"/>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Michael D. George</w:t>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DPG Group / Facilitator</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2016 Spring HRP Manchester</w:t>
            </w:r>
          </w:p>
        </w:tc>
      </w:tr>
      <w:tr>
        <w:trPr>
          <w:trHeight w:val="8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CIPD Member</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45761265</w:t>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Submitted</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8 September, 2016</w:t>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Word Count</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bookmarkStart w:colFirst="0" w:colLast="0" w:name="_gjdgxs" w:id="0"/>
            <w:bookmarkEnd w:id="0"/>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1633/800 (+/- 10%)</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Briefing Note</w:t>
      </w:r>
    </w:p>
    <w:tbl>
      <w:tblPr>
        <w:tblStyle w:val="Table2"/>
        <w:tblW w:w="8974.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83"/>
        <w:gridCol w:w="8491"/>
        <w:tblGridChange w:id="0">
          <w:tblGrid>
            <w:gridCol w:w="483"/>
            <w:gridCol w:w="8491"/>
          </w:tblGrid>
        </w:tblGridChange>
      </w:tblGrid>
      <w:tr>
        <w:tc>
          <w:tcPr>
            <w:vMerge w:val="restart"/>
            <w:tcBorders>
              <w:top w:color="000000" w:space="0" w:sz="24"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1</w:t>
            </w:r>
          </w:p>
        </w:tc>
        <w:tc>
          <w:tcPr>
            <w:tcBorders>
              <w:top w:color="000000" w:space="0" w:sz="24" w:val="single"/>
              <w:bottom w:color="000000" w:space="0" w:sz="6" w:val="single"/>
            </w:tcBorders>
            <w:shd w:fill="ffd96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360" w:lineRule="auto"/>
              <w:ind w:left="0" w:right="0" w:firstLine="0"/>
              <w:contextualSpacing w:val="0"/>
              <w:jc w:val="left"/>
              <w:rPr>
                <w:rFonts w:ascii="Roboto" w:cs="Roboto" w:eastAsia="Roboto" w:hAnsi="Roboto"/>
                <w:b w:val="1"/>
                <w:i w:val="1"/>
                <w:smallCaps w:val="0"/>
                <w:strike w:val="0"/>
                <w:color w:val="000000"/>
                <w:sz w:val="24"/>
                <w:szCs w:val="24"/>
                <w:highlight w:val="yellow"/>
                <w:u w:val="none"/>
                <w:vertAlign w:val="baseline"/>
              </w:rPr>
            </w:pPr>
            <w:r w:rsidDel="00000000" w:rsidR="00000000" w:rsidRPr="00000000">
              <w:rPr>
                <w:rFonts w:ascii="Roboto" w:cs="Roboto" w:eastAsia="Roboto" w:hAnsi="Roboto"/>
                <w:b w:val="1"/>
                <w:i w:val="1"/>
                <w:smallCaps w:val="0"/>
                <w:strike w:val="0"/>
                <w:color w:val="000000"/>
                <w:sz w:val="24"/>
                <w:szCs w:val="24"/>
                <w:highlight w:val="yellow"/>
                <w:u w:val="none"/>
                <w:vertAlign w:val="baseline"/>
                <w:rtl w:val="0"/>
              </w:rPr>
              <w:t xml:space="preserve">“Describe at least two purposes of performance management and their relationships to business objectives.”</w:t>
            </w:r>
          </w:p>
        </w:tc>
      </w:tr>
      <w:tr>
        <w:tc>
          <w:tcPr>
            <w:vMerge w:val="continue"/>
            <w:tcBorders>
              <w:top w:color="000000" w:space="0" w:sz="24"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Performance in a workplace context is behaviour that accomplishes organisational goals. Performance management is, therefore, concerned with competent actions in the workplace. Management means to help individuals understand what good performance means and the information needed to build on experiences.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The 2007 book ‘Managing Employee Performance and Reward’ by John Shields defined four cornerstone purposes of performance management in the modern workplace: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To demonstrate to others what a ‘good job’ looks like and means to an organisation.</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To create robust working relationships between managers and colleagues by scheduling regular performance reviews and recognising achievement.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To offer feedback as a means to evaluate and assess individual strengths, weak points, and ground to improve within a personal development plan (PDP).</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To appraise the performance of colleagues as a consideration for the major decisions around promotion within the organisation, performance-related rewards or reassignment.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In summary: the purpose of management (and its related objectives) is to align individual output with organisational goals. In turn, this increases an organisation’s competitiveness, nurtures a workplace culture that values performance, and contributes to performance-related pay choices. It also empowers the individual worker to become a high performer and sets the stage for further career development.</w:t>
            </w:r>
          </w:p>
        </w:tc>
      </w:tr>
      <w:tr>
        <w:tc>
          <w:tcPr>
            <w:vMerge w:val="restart"/>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2</w:t>
            </w:r>
          </w:p>
        </w:tc>
        <w:tc>
          <w:tcPr>
            <w:tcBorders>
              <w:top w:color="000000" w:space="0" w:sz="6" w:val="single"/>
              <w:bottom w:color="000000" w:space="0" w:sz="6" w:val="single"/>
            </w:tcBorders>
            <w:shd w:fill="ffd965"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“Explain at least three components (ingredients) of performance management systems.”</w:t>
            </w:r>
          </w:p>
        </w:tc>
      </w:tr>
      <w:tr>
        <w:tc>
          <w:tcPr>
            <w:vMerge w:val="continue"/>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Four components that make for an effective performance management system are performance planning (sometimes referred to as performance agreement), performance activity, ongoing performance reviews throughout a given year, and a performance review between manager and colleague.</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first element (planning) centres on performance agreements. Defined expectations focus on the role undertaken, related results (i.e. knowledge, skills and abilities), and behavioural competencies required to perform. The training acronym ‘SMART’ is typically used at this point to focus goals and objectives ('S' stands for specific, 'M' for measurable, 'A' for actions, 'R' for realistic and 'T' for time-bound).</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A consensus between manager and colleague happens when expectations are measured, and evidence is used to weigh the degree of competency exhibited. It is important that the steps above and evidence requirements are identified and fully agreed because they will be utilised by both colleague and manager to demonstrate and monitor achievement. The manager and the employee also agree on what the latter needs to do to achieve objectives, raise standards and drive performance.</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agreement may incorporate a personal development plan that provides a learning action programme, which colleagues are expected to follow with the support of their managers and the organisation (in the form of regular performance reviews). There are various means to provide ongoing support (i.e. training), but it is important to cover a broad range of activities (i.e. self-directed learning, side-by-side coaching, senior mentoring, project work and e-learning).</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final stage of this system is a focal performance review. This end point exists to reflect on the performance and development issues of the individual highlighted through the cycle. Cornerstones of a good review meeting is that of consensus between the manager and colleague for points raised; careful measurement of the data available; critical feedback that applauds what went well and highlights areas to develop; positive reinforcement of output; and shared dialogue. Ultimately the review should be rooted concentrate on the professional performance of the individual and encourage future successes by mitigating underachievement.</w:t>
            </w:r>
          </w:p>
        </w:tc>
      </w:tr>
      <w:tr>
        <w:tc>
          <w:tcPr>
            <w:vMerge w:val="restart"/>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3</w:t>
            </w:r>
          </w:p>
        </w:tc>
        <w:tc>
          <w:tcPr>
            <w:tcBorders>
              <w:top w:color="000000" w:space="0" w:sz="6" w:val="single"/>
              <w:bottom w:color="000000" w:space="0" w:sz="6" w:val="single"/>
            </w:tcBorders>
            <w:shd w:fill="ffd965"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“Explain the relationship between motivation and performance management with reference to at least two motivational theories.”</w:t>
            </w:r>
          </w:p>
        </w:tc>
      </w:tr>
      <w:tr>
        <w:tc>
          <w:tcPr>
            <w:vMerge w:val="continue"/>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Motivation is the force that energises, directs and sustains behaviour. Employees optimise output when they are well-motivated and prepared to exercise discretionary effort. Three components of motivation are 'direction' (what a person is trying to do), 'effort' (the wherewithal an individual devotes to tasks), and 'persistence' (how long a person continues to work on tasks). Additional motivation stems from the work itself, the quality of leadership and various forms of recognition and reward builds on self-motivation and assists individuals to make the best use of their abilities. Ultimately, an effective performance management system harnesses motivation to increase productivity.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Many prevailing motivational theories seek to understand behaviour in the workplace. The two ideas I find most convincing are Alderfer’s ERG theory and McClelland’s achievement motivation.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Alderfer (1972) postulated three primary categories of needs in contrast to Maslow’s hierarchy:</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Existence needs such as hunger and thirst – pay, fringe benefits and working conditions are other types of primary needs.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Relatedness needs acknowledge people are not self-contained units but must engage in transactions with their human environment – this covers acceptance, understanding, confirmation and influence are elements of the relatedness process.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Growth needs, which involve people in finding the opportunities to be what they are most fully and to become what they can.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By contrast McClelland (1961) identified three needs of which achievement is deemed most important: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Need for achievement defined as the need for competitive success measured against a personal standard of excellence.</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Need for affiliation defined as the need for warm, friendly, compassionate relationships with others.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8" w:right="0" w:hanging="36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Need for power defined as the need to control or influence others.</w:t>
            </w:r>
          </w:p>
        </w:tc>
      </w:tr>
      <w:tr>
        <w:tc>
          <w:tcPr>
            <w:vMerge w:val="restart"/>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4</w:t>
            </w:r>
          </w:p>
        </w:tc>
        <w:tc>
          <w:tcPr>
            <w:tcBorders>
              <w:top w:color="000000" w:space="0" w:sz="6" w:val="single"/>
              <w:bottom w:color="000000" w:space="0" w:sz="6" w:val="single"/>
            </w:tcBorders>
            <w:shd w:fill="ffd965"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“Identify and explain two factors that need to be considered when managing each of the following: high, plateaued and poor performance.”</w:t>
            </w:r>
          </w:p>
        </w:tc>
      </w:tr>
      <w:tr>
        <w:tc>
          <w:tcPr>
            <w:vMerge w:val="continue"/>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There are three types of performance output: high, plateaued and poor. The first excels in their role by achieving goals. The second has a consistent output but does no more than required. The third is below standard and misaligned to the organisation’s goals.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Two things to consider when managing a high performer would be job challenge and autonomy. The challenge takes place when the scope is broad, job responsibility is plentiful, and there is a high workload. It enhances engagement because it creates potential for accomplishment and personal growth. Autonomy focuses on the freedom, independence and discretion allowed to employees in scheduling their work and determining the procedures for carrying it out. It provides a sense of ownership and control over work outcomes.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When managing a plateaued performer, consider variety and feedback. Does the job allow the individual to perform many different activities or use many different skills? And is the quality of feedback providing the employee with direct and clear information about the effectiveness of their performance?</w:t>
            </w:r>
          </w:p>
          <w:p w:rsidR="00000000" w:rsidDel="00000000" w:rsidP="00000000" w:rsidRDefault="00000000" w:rsidRPr="00000000">
            <w:pPr>
              <w:spacing w:line="360" w:lineRule="auto"/>
              <w:contextualSpacing w:val="0"/>
              <w:rPr>
                <w:rFonts w:ascii="Roboto" w:cs="Roboto" w:eastAsia="Roboto" w:hAnsi="Roboto"/>
                <w:color w:val="ff0000"/>
              </w:rPr>
            </w:pPr>
            <w:r w:rsidDel="00000000" w:rsidR="00000000" w:rsidRPr="00000000">
              <w:rPr>
                <w:rFonts w:ascii="Roboto" w:cs="Roboto" w:eastAsia="Roboto" w:hAnsi="Roboto"/>
                <w:rtl w:val="0"/>
              </w:rPr>
              <w:tab/>
              <w:t xml:space="preserve">And when managing a poor performer, reflect on fit and rewards and recognition. The existence of compatibility between an individual and a work environment which allows the individual to behave in a manner consistent with how they see or want to see themselves. And rewards represent both direct and indirect returns on the personal investment of one’s time in acting out a work role.</w:t>
            </w:r>
            <w:r w:rsidDel="00000000" w:rsidR="00000000" w:rsidRPr="00000000">
              <w:rPr>
                <w:rtl w:val="0"/>
              </w:rPr>
            </w:r>
          </w:p>
        </w:tc>
      </w:tr>
      <w:tr>
        <w:tc>
          <w:tcPr>
            <w:vMerge w:val="restart"/>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5</w:t>
            </w:r>
          </w:p>
        </w:tc>
        <w:tc>
          <w:tcPr>
            <w:tcBorders>
              <w:top w:color="000000" w:space="0" w:sz="6" w:val="single"/>
              <w:bottom w:color="000000" w:space="0" w:sz="6" w:val="single"/>
            </w:tcBorders>
            <w:shd w:fill="ffd965"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“Explain at least two purposes of reward within a performance management system.”</w:t>
            </w:r>
          </w:p>
        </w:tc>
      </w:tr>
      <w:tr>
        <w:tc>
          <w:tcPr>
            <w:vMerge w:val="continue"/>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Reward management concerns itself with how people gain recognition for performing well within an organisation. The defining element of reward management within a performance context is the process of deciding how compensation for effort works. It should research and implement reward policies and practices that have a correlated effect on the performance of an organisation. This process will influence performance by recognising and rewarding good performance and by providing incentives to maintain it. If the means of recognising performance is effective for the employee, it will retain motivation and the instil a reward culture that applauds high-function.</w:t>
            </w:r>
          </w:p>
        </w:tc>
      </w:tr>
      <w:tr>
        <w:tc>
          <w:tcPr>
            <w:vMerge w:val="restart"/>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6</w:t>
            </w:r>
          </w:p>
        </w:tc>
        <w:tc>
          <w:tcPr>
            <w:tcBorders>
              <w:top w:color="000000" w:space="0" w:sz="6" w:val="single"/>
              <w:bottom w:color="000000" w:space="0" w:sz="6" w:val="single"/>
            </w:tcBorders>
            <w:shd w:fill="ffd965"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“Identify at least three components of a total reward system.”</w:t>
            </w:r>
          </w:p>
        </w:tc>
      </w:tr>
      <w:tr>
        <w:tc>
          <w:tcPr>
            <w:vMerge w:val="continue"/>
            <w:tcBorders>
              <w:top w:color="000000" w:space="0" w:sz="6" w:val="single"/>
              <w:bottom w:color="000000" w:space="0" w:sz="6"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The core of any total rewards model will be pay and benefits, but there is a choice of what other non-financial elements. Three components could be prioritisation, implementation, and finally monitor and evaluation.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Some initiatives are likely to have a notable effect on employee motivation. Two examples could be introducing a flexible benefits scheme or enhancing learning and development.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Implementation is an exercise in change management. Continuing communications and involvement of stakeholders are essential to make sure the process of reward does not become abstracted from reality in the workplace.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Monitoring the implementation of total rewards and then evaluating how well each element worked against objectives set for it. This process of evaluation and objectivity will lead to clarification of a rewards concept and offer amendments to practices as required.</w:t>
            </w:r>
          </w:p>
        </w:tc>
      </w:tr>
      <w:tr>
        <w:tc>
          <w:tcPr>
            <w:vMerge w:val="restart"/>
            <w:tcBorders>
              <w:top w:color="000000" w:space="0" w:sz="6" w:val="single"/>
              <w:bottom w:color="000000" w:space="0" w:sz="24"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7</w:t>
            </w:r>
          </w:p>
        </w:tc>
        <w:tc>
          <w:tcPr>
            <w:tcBorders>
              <w:top w:color="000000" w:space="0" w:sz="6" w:val="single"/>
              <w:bottom w:color="000000" w:space="0" w:sz="6" w:val="single"/>
            </w:tcBorders>
            <w:shd w:fill="ffd965"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“Describe at least two sources of data (one of which should be external to the organisation) that are used by individuals making decisions about performance and reward in organisations.”</w:t>
            </w:r>
          </w:p>
        </w:tc>
      </w:tr>
      <w:tr>
        <w:tc>
          <w:tcPr>
            <w:vMerge w:val="continue"/>
            <w:tcBorders>
              <w:top w:color="000000" w:space="0" w:sz="6" w:val="single"/>
              <w:bottom w:color="000000" w:space="0" w:sz="24" w:val="single"/>
            </w:tcBorders>
            <w:shd w:fill="5c1fa5"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Market pricing is one source of data to be used when making decisions about performance and reward in professional organisations. It means to follow a process of making decisions on pay structures and individual rates of pay and obtaining information on market rates (it informs decisions on base rates of pay). The goal is to ensure that monetary value linked to job role is competitive. This sense of reflection helps to develop an internal pay structure. Information on market rates may lead to the introduction of market supplements for individual jobs or the creation of separate pay structures to cater for particular market rate pressures. A market price approach is an external consideration for the organisation.</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An internal source of data would be reward management regarding strategy, policy and practices. The method of recognising individual contributions to the workplace - means acknowledgement of helping to achieve organisation, departmental and team goals (and are rewarded in turn to incentivise effort). The construction and maintenance of reward systems endeavour to satisfy the purposes of the organisation, stakeholders and employees. It deals with recognition, learning and development opportunities and increased job responsibility, as well as financial rewards. It aims to reward people according to the value they create, support the achievement of business goals, promote high performance, support and develop the organisation’s culture, and define the right behaviours. Ideas to help improve could internal surveys, group discussions, online forums, a suggestions box, and other open-door policies to encourage conversation and workplace improvement.</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Bibliography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Online Resources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Learning Path 6 (PRM)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Other</w:t>
      </w: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PRM Assessment Brief</w:t>
      </w:r>
    </w:p>
    <w:sectPr>
      <w:footerReference r:id="rId5" w:type="default"/>
      <w:pgSz w:h="16840" w:w="11900"/>
      <w:pgMar w:bottom="1418" w:top="1418"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480" w:lineRule="auto"/>
      <w:ind w:left="0" w:right="0" w:firstLine="0"/>
      <w:contextualSpacing w:val="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709" w:before="0" w:line="480" w:lineRule="auto"/>
      <w:ind w:left="0" w:right="36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8" w:hanging="360"/>
      </w:pPr>
      <w:rPr/>
    </w:lvl>
    <w:lvl w:ilvl="1">
      <w:start w:val="1"/>
      <w:numFmt w:val="lowerLetter"/>
      <w:lvlText w:val="%2."/>
      <w:lvlJc w:val="left"/>
      <w:pPr>
        <w:ind w:left="2168" w:hanging="360"/>
      </w:pPr>
      <w:rPr/>
    </w:lvl>
    <w:lvl w:ilvl="2">
      <w:start w:val="1"/>
      <w:numFmt w:val="lowerRoman"/>
      <w:lvlText w:val="%3."/>
      <w:lvlJc w:val="right"/>
      <w:pPr>
        <w:ind w:left="2888" w:hanging="180"/>
      </w:pPr>
      <w:rPr/>
    </w:lvl>
    <w:lvl w:ilvl="3">
      <w:start w:val="1"/>
      <w:numFmt w:val="decimal"/>
      <w:lvlText w:val="%4."/>
      <w:lvlJc w:val="left"/>
      <w:pPr>
        <w:ind w:left="3608" w:hanging="360"/>
      </w:pPr>
      <w:rPr/>
    </w:lvl>
    <w:lvl w:ilvl="4">
      <w:start w:val="1"/>
      <w:numFmt w:val="lowerLetter"/>
      <w:lvlText w:val="%5."/>
      <w:lvlJc w:val="left"/>
      <w:pPr>
        <w:ind w:left="4328" w:hanging="360"/>
      </w:pPr>
      <w:rPr/>
    </w:lvl>
    <w:lvl w:ilvl="5">
      <w:start w:val="1"/>
      <w:numFmt w:val="lowerRoman"/>
      <w:lvlText w:val="%6."/>
      <w:lvlJc w:val="right"/>
      <w:pPr>
        <w:ind w:left="5048" w:hanging="180"/>
      </w:pPr>
      <w:rPr/>
    </w:lvl>
    <w:lvl w:ilvl="6">
      <w:start w:val="1"/>
      <w:numFmt w:val="decimal"/>
      <w:lvlText w:val="%7."/>
      <w:lvlJc w:val="left"/>
      <w:pPr>
        <w:ind w:left="5768" w:hanging="360"/>
      </w:pPr>
      <w:rPr/>
    </w:lvl>
    <w:lvl w:ilvl="7">
      <w:start w:val="1"/>
      <w:numFmt w:val="lowerLetter"/>
      <w:lvlText w:val="%8."/>
      <w:lvlJc w:val="left"/>
      <w:pPr>
        <w:ind w:left="6488" w:hanging="360"/>
      </w:pPr>
      <w:rPr/>
    </w:lvl>
    <w:lvl w:ilvl="8">
      <w:start w:val="1"/>
      <w:numFmt w:val="lowerRoman"/>
      <w:lvlText w:val="%9."/>
      <w:lvlJc w:val="right"/>
      <w:pPr>
        <w:ind w:left="7208" w:hanging="180"/>
      </w:pPr>
      <w:rPr/>
    </w:lvl>
  </w:abstractNum>
  <w:abstractNum w:abstractNumId="2">
    <w:lvl w:ilvl="0">
      <w:start w:val="1"/>
      <w:numFmt w:val="decimal"/>
      <w:lvlText w:val="%1."/>
      <w:lvlJc w:val="left"/>
      <w:pPr>
        <w:ind w:left="1448" w:hanging="360"/>
      </w:pPr>
      <w:rPr/>
    </w:lvl>
    <w:lvl w:ilvl="1">
      <w:start w:val="1"/>
      <w:numFmt w:val="lowerLetter"/>
      <w:lvlText w:val="%2."/>
      <w:lvlJc w:val="left"/>
      <w:pPr>
        <w:ind w:left="2168" w:hanging="360"/>
      </w:pPr>
      <w:rPr/>
    </w:lvl>
    <w:lvl w:ilvl="2">
      <w:start w:val="1"/>
      <w:numFmt w:val="lowerRoman"/>
      <w:lvlText w:val="%3."/>
      <w:lvlJc w:val="right"/>
      <w:pPr>
        <w:ind w:left="2888" w:hanging="180"/>
      </w:pPr>
      <w:rPr/>
    </w:lvl>
    <w:lvl w:ilvl="3">
      <w:start w:val="1"/>
      <w:numFmt w:val="decimal"/>
      <w:lvlText w:val="%4."/>
      <w:lvlJc w:val="left"/>
      <w:pPr>
        <w:ind w:left="3608" w:hanging="360"/>
      </w:pPr>
      <w:rPr/>
    </w:lvl>
    <w:lvl w:ilvl="4">
      <w:start w:val="1"/>
      <w:numFmt w:val="lowerLetter"/>
      <w:lvlText w:val="%5."/>
      <w:lvlJc w:val="left"/>
      <w:pPr>
        <w:ind w:left="4328" w:hanging="360"/>
      </w:pPr>
      <w:rPr/>
    </w:lvl>
    <w:lvl w:ilvl="5">
      <w:start w:val="1"/>
      <w:numFmt w:val="lowerRoman"/>
      <w:lvlText w:val="%6."/>
      <w:lvlJc w:val="right"/>
      <w:pPr>
        <w:ind w:left="5048" w:hanging="180"/>
      </w:pPr>
      <w:rPr/>
    </w:lvl>
    <w:lvl w:ilvl="6">
      <w:start w:val="1"/>
      <w:numFmt w:val="decimal"/>
      <w:lvlText w:val="%7."/>
      <w:lvlJc w:val="left"/>
      <w:pPr>
        <w:ind w:left="5768" w:hanging="360"/>
      </w:pPr>
      <w:rPr/>
    </w:lvl>
    <w:lvl w:ilvl="7">
      <w:start w:val="1"/>
      <w:numFmt w:val="lowerLetter"/>
      <w:lvlText w:val="%8."/>
      <w:lvlJc w:val="left"/>
      <w:pPr>
        <w:ind w:left="6488" w:hanging="360"/>
      </w:pPr>
      <w:rPr/>
    </w:lvl>
    <w:lvl w:ilvl="8">
      <w:start w:val="1"/>
      <w:numFmt w:val="lowerRoman"/>
      <w:lvlText w:val="%9."/>
      <w:lvlJc w:val="right"/>
      <w:pPr>
        <w:ind w:left="7208" w:hanging="180"/>
      </w:pPr>
      <w:rPr/>
    </w:lvl>
  </w:abstractNum>
  <w:abstractNum w:abstractNumId="3">
    <w:lvl w:ilvl="0">
      <w:start w:val="1"/>
      <w:numFmt w:val="decimal"/>
      <w:lvlText w:val="%1."/>
      <w:lvlJc w:val="left"/>
      <w:pPr>
        <w:ind w:left="1448" w:hanging="360"/>
      </w:pPr>
      <w:rPr/>
    </w:lvl>
    <w:lvl w:ilvl="1">
      <w:start w:val="1"/>
      <w:numFmt w:val="lowerLetter"/>
      <w:lvlText w:val="%2."/>
      <w:lvlJc w:val="left"/>
      <w:pPr>
        <w:ind w:left="2168" w:hanging="360"/>
      </w:pPr>
      <w:rPr/>
    </w:lvl>
    <w:lvl w:ilvl="2">
      <w:start w:val="1"/>
      <w:numFmt w:val="lowerRoman"/>
      <w:lvlText w:val="%3."/>
      <w:lvlJc w:val="right"/>
      <w:pPr>
        <w:ind w:left="2888" w:hanging="180"/>
      </w:pPr>
      <w:rPr/>
    </w:lvl>
    <w:lvl w:ilvl="3">
      <w:start w:val="1"/>
      <w:numFmt w:val="decimal"/>
      <w:lvlText w:val="%4."/>
      <w:lvlJc w:val="left"/>
      <w:pPr>
        <w:ind w:left="3608" w:hanging="360"/>
      </w:pPr>
      <w:rPr/>
    </w:lvl>
    <w:lvl w:ilvl="4">
      <w:start w:val="1"/>
      <w:numFmt w:val="lowerLetter"/>
      <w:lvlText w:val="%5."/>
      <w:lvlJc w:val="left"/>
      <w:pPr>
        <w:ind w:left="4328" w:hanging="360"/>
      </w:pPr>
      <w:rPr/>
    </w:lvl>
    <w:lvl w:ilvl="5">
      <w:start w:val="1"/>
      <w:numFmt w:val="lowerRoman"/>
      <w:lvlText w:val="%6."/>
      <w:lvlJc w:val="right"/>
      <w:pPr>
        <w:ind w:left="5048" w:hanging="180"/>
      </w:pPr>
      <w:rPr/>
    </w:lvl>
    <w:lvl w:ilvl="6">
      <w:start w:val="1"/>
      <w:numFmt w:val="decimal"/>
      <w:lvlText w:val="%7."/>
      <w:lvlJc w:val="left"/>
      <w:pPr>
        <w:ind w:left="5768" w:hanging="360"/>
      </w:pPr>
      <w:rPr/>
    </w:lvl>
    <w:lvl w:ilvl="7">
      <w:start w:val="1"/>
      <w:numFmt w:val="lowerLetter"/>
      <w:lvlText w:val="%8."/>
      <w:lvlJc w:val="left"/>
      <w:pPr>
        <w:ind w:left="6488" w:hanging="360"/>
      </w:pPr>
      <w:rPr/>
    </w:lvl>
    <w:lvl w:ilvl="8">
      <w:start w:val="1"/>
      <w:numFmt w:val="lowerRoman"/>
      <w:lvlText w:val="%9."/>
      <w:lvlJc w:val="right"/>
      <w:pPr>
        <w:ind w:left="7208"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Helvetica Neue" w:cs="Helvetica Neue" w:eastAsia="Helvetica Neue" w:hAnsi="Helvetica Neue"/>
        <w:b w:val="0"/>
        <w:i w:val="0"/>
        <w:smallCaps w:val="0"/>
        <w:strike w:val="0"/>
        <w:color w:val="000000"/>
        <w:sz w:val="24"/>
        <w:szCs w:val="24"/>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